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031C8"/>
    <w:p w14:paraId="10167160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水工环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地质调查中心</w:t>
      </w:r>
    </w:p>
    <w:p w14:paraId="6C80C9BE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公务车辆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定点维修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保养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供应商采购需求​</w:t>
      </w:r>
    </w:p>
    <w:p w14:paraId="333D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一、项目背景​</w:t>
      </w:r>
    </w:p>
    <w:p w14:paraId="18D1B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陕西省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水工环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地质调查中心承担大量野外地质、样品转运、作业人员往返驻地与运输等综合保障任务。公务车辆使用频率高、行驶路况复杂，对车辆性能及安全性要求极高。为确保车辆始终处于良好运行状态，保障中心各项工作顺利开展，现需采购专业、可靠的定点维修保养供应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1家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。​</w:t>
      </w:r>
    </w:p>
    <w:p w14:paraId="1C8AB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二、车辆现状概述​</w:t>
      </w:r>
    </w:p>
    <w:p w14:paraId="4C176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中心有公务用车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辆，主要为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哈弗H9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传祺商务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等车型，涵盖日常办公出行及应对野外作业的越野车、专业技术用车。</w:t>
      </w:r>
    </w:p>
    <w:p w14:paraId="28847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三、采购需求明细​</w:t>
      </w:r>
    </w:p>
    <w:p w14:paraId="1BEDA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（一）维修服务范围​</w:t>
      </w:r>
    </w:p>
    <w:p w14:paraId="20F12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日常保养</w:t>
      </w:r>
    </w:p>
    <w:p w14:paraId="2F1C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涵盖机油及滤清器更换、空气滤清器清洁与更换等常规保养项目，确保车辆各系统正常运行。​</w:t>
      </w:r>
    </w:p>
    <w:p w14:paraId="2D97C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故障维修</w:t>
      </w:r>
    </w:p>
    <w:p w14:paraId="74442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具备快速诊断修复各类机械、电气、车身及内饰故障能力，针对野外作业特殊故障需有成熟方案。​</w:t>
      </w:r>
    </w:p>
    <w:p w14:paraId="5D2FE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应急救援维修</w:t>
      </w:r>
    </w:p>
    <w:p w14:paraId="7E6BC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提供 24 小时应急救援服务，当车辆在野外或其他区域突发故障无法行驶时，能在接到通知后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半</w:t>
      </w:r>
      <w:r>
        <w:rPr>
          <w:rFonts w:hint="eastAsia" w:ascii="仿宋_GB2312" w:hAnsi="仿宋_GB2312" w:eastAsia="仿宋_GB2312" w:cs="仿宋_GB2312"/>
          <w:sz w:val="28"/>
          <w:szCs w:val="28"/>
        </w:rPr>
        <w:t>小时内响应，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研判问题，远程指导给予解决方案及建议，</w:t>
      </w:r>
      <w:r>
        <w:rPr>
          <w:rFonts w:hint="eastAsia" w:ascii="仿宋_GB2312" w:hAnsi="仿宋_GB2312" w:eastAsia="仿宋_GB2312" w:cs="仿宋_GB2312"/>
          <w:sz w:val="28"/>
          <w:szCs w:val="28"/>
        </w:rPr>
        <w:t>并在最短时间内进行紧急维修，恢复车辆基本行驶功能，保障人员及设备安全 。​</w:t>
      </w:r>
    </w:p>
    <w:p w14:paraId="1027A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车辆年检协助</w:t>
      </w:r>
    </w:p>
    <w:p w14:paraId="38AE4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熟悉年检流程，提供年检前检查调试，协助办理年检手续。​</w:t>
      </w:r>
    </w:p>
    <w:p w14:paraId="18CB6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（二）维修配件要求​</w:t>
      </w:r>
    </w:p>
    <w:p w14:paraId="23AEA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配件质量</w:t>
      </w:r>
    </w:p>
    <w:p w14:paraId="7DA07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提供符合标准的原厂或优质正厂配件，关键零部件需提供质量及进货渠道证明。​</w:t>
      </w:r>
    </w:p>
    <w:p w14:paraId="60B00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配件库存</w:t>
      </w:r>
    </w:p>
    <w:p w14:paraId="020C9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建立常用配件库存，特殊配件3个工作日内完成采购到货。​</w:t>
      </w:r>
    </w:p>
    <w:p w14:paraId="2E399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（三）服务质量要求​</w:t>
      </w:r>
    </w:p>
    <w:p w14:paraId="7DBA7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维修技术团队</w:t>
      </w:r>
    </w:p>
    <w:p w14:paraId="78C5D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配备持专业资格证书、经验丰富的技术人员，熟悉各类车型维修要点。​</w:t>
      </w:r>
    </w:p>
    <w:p w14:paraId="59C43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维修设备设施</w:t>
      </w:r>
    </w:p>
    <w:p w14:paraId="395A81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具备先进齐全的维修设备，定期保养确保性能达标。​</w:t>
      </w:r>
    </w:p>
    <w:p w14:paraId="48934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维修质量保证</w:t>
      </w:r>
    </w:p>
    <w:p w14:paraId="7FBB0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一般维修项目质保期不少于 3 个月或 3000 公里，关键零部件质保期不少于 12 个月或 10000 公里，质保期内免费二次维修。​</w:t>
      </w:r>
    </w:p>
    <w:p w14:paraId="6599E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服务态度</w:t>
      </w:r>
    </w:p>
    <w:p w14:paraId="6CFB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热情接待，及时沟通维修进度、方案变更等情况。​</w:t>
      </w:r>
    </w:p>
    <w:p w14:paraId="31686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（四）价格与结算要求​</w:t>
      </w:r>
    </w:p>
    <w:p w14:paraId="3538D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价格合理性</w:t>
      </w:r>
    </w:p>
    <w:p w14:paraId="5C160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收费遵循公平原则，制定透明标准，不得高于市场均价，提供常用项目优惠方案。​</w:t>
      </w:r>
    </w:p>
    <w:p w14:paraId="125E2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结算方式</w:t>
      </w:r>
    </w:p>
    <w:p w14:paraId="54838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每月或每季度据实结算，维修厂提供正规发票及明细清单，经审核后按合同支付。</w:t>
      </w:r>
    </w:p>
    <w:p w14:paraId="74B03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（五）供应商资质要求​</w:t>
      </w:r>
    </w:p>
    <w:p w14:paraId="2F9E5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企业资质</w:t>
      </w:r>
    </w:p>
    <w:p w14:paraId="55951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具有独立法人资格，持有效营业执照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汽车整车维修二类以上资质。​</w:t>
      </w:r>
    </w:p>
    <w:p w14:paraId="135EE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业绩经验</w:t>
      </w:r>
    </w:p>
    <w:p w14:paraId="129ED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近2年内有为政府部门、企事业单位提供车辆定点维修服务的业绩。​</w:t>
      </w:r>
    </w:p>
    <w:p w14:paraId="747DD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信誉状况</w:t>
      </w:r>
    </w:p>
    <w:p w14:paraId="5D471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未被列入失信被执行人等名单。​</w:t>
      </w:r>
    </w:p>
    <w:p w14:paraId="22731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场地设施</w:t>
      </w:r>
    </w:p>
    <w:p w14:paraId="5DDBAF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拥有固定的维修经营场地，场地面积、布局应能满足车辆维修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保养</w:t>
      </w:r>
      <w:r>
        <w:rPr>
          <w:rFonts w:hint="eastAsia" w:ascii="仿宋_GB2312" w:hAnsi="仿宋_GB2312" w:eastAsia="仿宋_GB2312" w:cs="仿宋_GB2312"/>
          <w:sz w:val="28"/>
          <w:szCs w:val="28"/>
        </w:rPr>
        <w:t>业务需求，具备完善的维修车间、配件仓库、办公区域、车辆停放区域等功能分区 。</w:t>
      </w:r>
    </w:p>
    <w:p w14:paraId="1CB0F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特殊要求</w:t>
      </w:r>
    </w:p>
    <w:p w14:paraId="0C390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自行组织拟通过竞争性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谈判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最终确定2家供应商，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意向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供应商应具备陕西省政府采购信息平台在册供应商资格。​</w:t>
      </w:r>
    </w:p>
    <w:p w14:paraId="0F7EF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四、定点期限​</w:t>
      </w:r>
    </w:p>
    <w:p w14:paraId="19A9D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本项目定点维修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保养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服务期3年，采用一年一签制。年度服务通过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考核合格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则续签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特殊情况依约处理，直至服务结束。</w:t>
      </w:r>
    </w:p>
    <w:p w14:paraId="381D1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五、车辆维修采购程序要求​</w:t>
      </w:r>
    </w:p>
    <w:p w14:paraId="28B7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车辆维修前，供应商应根据我方提供的维修项目需求书面报价，经同意确认后方可维修。送修车辆时，我方经办人持“车辆维修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送修单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”报修。结算前，供应商需提供维修项目结算清单（包括维修清单、维修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送修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单、税票）等相关手续。</w:t>
      </w:r>
    </w:p>
    <w:p w14:paraId="6F74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D6585"/>
    <w:rsid w:val="20B93FCD"/>
    <w:rsid w:val="387F3396"/>
    <w:rsid w:val="4FD23672"/>
    <w:rsid w:val="59934FBB"/>
    <w:rsid w:val="63E0230D"/>
    <w:rsid w:val="6B862211"/>
    <w:rsid w:val="7924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1247</Words>
  <Characters>1277</Characters>
  <Lines>0</Lines>
  <Paragraphs>0</Paragraphs>
  <TotalTime>85</TotalTime>
  <ScaleCrop>false</ScaleCrop>
  <LinksUpToDate>false</LinksUpToDate>
  <CharactersWithSpaces>1289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2025-07-01T10:19:00Z</dcterms:created>
  <dc:creator>Lenovo</dc:creator>
  <cp:lastModifiedBy>Jeep指挥官</cp:lastModifiedBy>
  <cp:lastPrinted>2025-07-02T00:31:00Z</cp:lastPrinted>
  <dcterms:modified xsi:type="dcterms:W3CDTF">2025-09-16T03:46:02Z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eyJoZGlkIjoiMjZlZDI3MTVmMDI1NzI2ODY2ZTg2NzQ1N2MxYWM0YWMiLCJ1c2VySWQiOiIzMTk3MTkzOTIifQ==</vt:lpwstr>
  </property>
  <property fmtid="{D5CDD505-2E9C-101B-9397-08002B2CF9AE}" pid="4" name="ICV">
    <vt:lpwstr>C34145C730664B94897DC728DD14F368_13</vt:lpwstr>
  </property>
</Properties>
</file>